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DE" w:rsidRDefault="003643DE">
      <w:pPr>
        <w:rPr>
          <w:rFonts w:ascii="Arial" w:hAnsi="Arial" w:cs="Arial"/>
        </w:rPr>
      </w:pPr>
      <w:bookmarkStart w:id="0" w:name="_GoBack"/>
      <w:bookmarkEnd w:id="0"/>
    </w:p>
    <w:p w:rsidR="008C584A" w:rsidRDefault="008C584A" w:rsidP="008C584A">
      <w:pPr>
        <w:pStyle w:val="Header"/>
        <w:ind w:left="-284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762000" cy="11049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36"/>
          <w:szCs w:val="36"/>
        </w:rPr>
        <w:t xml:space="preserve">   EHB Equity Policy               </w:t>
      </w:r>
      <w:r>
        <w:rPr>
          <w:rFonts w:ascii="Gill Sans MT" w:hAnsi="Gill Sans MT"/>
          <w:b/>
          <w:noProof/>
          <w:sz w:val="36"/>
          <w:szCs w:val="36"/>
          <w:lang w:eastAsia="en-GB"/>
        </w:rPr>
        <w:drawing>
          <wp:inline distT="0" distB="0" distL="0" distR="0">
            <wp:extent cx="90487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3DE" w:rsidRDefault="003643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6"/>
        </w:rPr>
      </w:pPr>
    </w:p>
    <w:p w:rsidR="00CD0526" w:rsidRDefault="00CD0526">
      <w:pPr>
        <w:pStyle w:val="Heading2"/>
        <w:rPr>
          <w:sz w:val="24"/>
        </w:rPr>
      </w:pPr>
    </w:p>
    <w:p w:rsidR="00CD0526" w:rsidRDefault="00CD0526" w:rsidP="00CD0526">
      <w:pPr>
        <w:pStyle w:val="Heading2"/>
        <w:rPr>
          <w:sz w:val="24"/>
        </w:rPr>
      </w:pPr>
    </w:p>
    <w:p w:rsidR="00CD0526" w:rsidRPr="00F719EE" w:rsidRDefault="00CD0526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24"/>
          <w:szCs w:val="24"/>
          <w:lang w:eastAsia="en-GB"/>
        </w:rPr>
      </w:pPr>
      <w:r w:rsidRPr="00F719EE">
        <w:rPr>
          <w:sz w:val="24"/>
          <w:szCs w:val="24"/>
        </w:rPr>
        <w:t xml:space="preserve"> </w:t>
      </w:r>
      <w:r w:rsidRPr="00F719EE">
        <w:rPr>
          <w:rFonts w:ascii="GillSansMT-Bold" w:hAnsi="GillSansMT-Bold" w:cs="GillSansMT-Bold"/>
          <w:b/>
          <w:bCs/>
          <w:color w:val="C5161C"/>
          <w:sz w:val="24"/>
          <w:szCs w:val="24"/>
          <w:lang w:eastAsia="en-GB"/>
        </w:rPr>
        <w:t>1. Statement of Intention</w:t>
      </w:r>
    </w:p>
    <w:p w:rsidR="00CD0526" w:rsidRPr="00CD0526" w:rsidRDefault="00CD0526" w:rsidP="00CD0526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CD0526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1.1.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England Hockey Board (EHB) is committed to the principles</w:t>
      </w:r>
      <w:r w:rsidRP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of equality. EHB aims to ensure that all people, irrespective of age,</w:t>
      </w:r>
      <w:r w:rsidRP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gender, ability, race, religion/belief, ethnic origin, colour, nationality, social</w:t>
      </w:r>
      <w:r w:rsidRP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status or sexual orientation have a genuine and equal opportunity to</w:t>
      </w:r>
    </w:p>
    <w:p w:rsidR="00CD0526" w:rsidRPr="00F719EE" w:rsidRDefault="00CD0526" w:rsidP="00CD0526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proofErr w:type="gramStart"/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participate</w:t>
      </w:r>
      <w:proofErr w:type="gramEnd"/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in hockey at all levels and in all roles.</w:t>
      </w:r>
    </w:p>
    <w:p w:rsidR="00CD0526" w:rsidRPr="00CD0526" w:rsidRDefault="00CD0526" w:rsidP="00CD0526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Pr="00F719EE" w:rsidRDefault="00CD0526" w:rsidP="00CD0526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CD0526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1.2.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EHB will ensure that there will be open access to all those who</w:t>
      </w:r>
      <w:r w:rsidRP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wish to participate in any aspects of hockey activities and that they are</w:t>
      </w:r>
      <w:r w:rsidRP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treated fairly, equally and with respect.</w:t>
      </w:r>
    </w:p>
    <w:p w:rsidR="00CD0526" w:rsidRPr="00CD0526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Pr="00CD0526" w:rsidRDefault="00CD0526" w:rsidP="00F719EE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CD0526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1.3.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This policy is aimed at all those actively involved in any aspects</w:t>
      </w:r>
      <w:r w:rsidR="00F719EE" w:rsidRP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of hockey activities at all levels and in all roles whether that be as an</w:t>
      </w:r>
      <w:r w:rsidR="00F719EE" w:rsidRP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employee, volunteer, member or participant. The policy should be</w:t>
      </w:r>
      <w:r w:rsidR="00F719EE" w:rsidRP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adhered to in conjunction with all other EHB policies and regulations</w:t>
      </w:r>
      <w:r w:rsidR="00F719EE" w:rsidRP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including the Code of Ethics and Behaviour.</w:t>
      </w:r>
    </w:p>
    <w:p w:rsidR="00F719EE" w:rsidRDefault="00F719EE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28"/>
          <w:szCs w:val="28"/>
          <w:lang w:eastAsia="en-GB"/>
        </w:rPr>
      </w:pPr>
    </w:p>
    <w:p w:rsidR="00CD0526" w:rsidRPr="00CD0526" w:rsidRDefault="00CD0526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24"/>
          <w:szCs w:val="24"/>
          <w:lang w:eastAsia="en-GB"/>
        </w:rPr>
      </w:pPr>
      <w:r w:rsidRPr="00CD0526">
        <w:rPr>
          <w:rFonts w:ascii="GillSansMT-Bold" w:hAnsi="GillSansMT-Bold" w:cs="GillSansMT-Bold"/>
          <w:b/>
          <w:bCs/>
          <w:color w:val="C5161C"/>
          <w:sz w:val="24"/>
          <w:szCs w:val="24"/>
          <w:lang w:eastAsia="en-GB"/>
        </w:rPr>
        <w:t>2. Purpose of the Policy</w:t>
      </w:r>
    </w:p>
    <w:p w:rsidR="00CD0526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CD0526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2.1.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This policy has been produced to identify and eradicate barriers,</w:t>
      </w:r>
      <w:r w:rsid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and to tackle and prevent discrimination or other unjustifiable unfair</w:t>
      </w:r>
      <w:r w:rsid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treatment. This covers all acts, whether intentional or unintentional,</w:t>
      </w:r>
      <w:r w:rsid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direct or indirect, which may preclude some people from participating</w:t>
      </w:r>
      <w:r w:rsidR="00F719EE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fully in hockey.</w:t>
      </w:r>
    </w:p>
    <w:p w:rsidR="00F719EE" w:rsidRPr="00CD0526" w:rsidRDefault="00F719EE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CD0526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2.2.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EHB recognises there are barriers to participation and will take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positive action to increase accessibility. Positive </w:t>
      </w:r>
      <w:proofErr w:type="gramStart"/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action</w:t>
      </w:r>
      <w:proofErr w:type="gramEnd"/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is action taken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to encourage increased participation from under-represented groups.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Positive action can only be taken within the limits of appropriate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legislation.</w:t>
      </w:r>
    </w:p>
    <w:p w:rsidR="00215DCA" w:rsidRPr="00CD0526" w:rsidRDefault="00215DCA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Pr="00CD0526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CD0526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2.3.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EHB do not support positive discrimination. This is giving someone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more opportunities because they come from a particular deprived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group in preference to others equally or better qualified / experienced.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 </w:t>
      </w:r>
      <w:r w:rsidRPr="00CD0526">
        <w:rPr>
          <w:rFonts w:ascii="GillSansMT" w:hAnsi="GillSansMT" w:cs="GillSansMT"/>
          <w:color w:val="000000"/>
          <w:sz w:val="16"/>
          <w:szCs w:val="16"/>
          <w:lang w:eastAsia="en-GB"/>
        </w:rPr>
        <w:t>This is still illegal in the UK.</w:t>
      </w:r>
    </w:p>
    <w:p w:rsidR="00215DCA" w:rsidRDefault="00215DCA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28"/>
          <w:szCs w:val="28"/>
          <w:lang w:eastAsia="en-GB"/>
        </w:rPr>
      </w:pP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lang w:eastAsia="en-GB"/>
        </w:rPr>
        <w:t>3. Definitions</w:t>
      </w: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3.1.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Within this policy and all future </w:t>
      </w:r>
      <w:proofErr w:type="gramStart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terminology 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EHB</w:t>
      </w:r>
      <w:proofErr w:type="gramEnd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will use the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following definitions of equality:</w:t>
      </w:r>
    </w:p>
    <w:p w:rsidR="00215DCA" w:rsidRDefault="00215DCA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Default="00CD0526" w:rsidP="00215DCA">
      <w:pPr>
        <w:autoSpaceDE w:val="0"/>
        <w:autoSpaceDN w:val="0"/>
        <w:adjustRightInd w:val="0"/>
        <w:ind w:firstLine="72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3.1.1.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Equality in sport is about fairness, equality of access,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recognising inequalities and taking steps to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address them. It is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about evolving the culture and structure of hockey to ensure that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it becomes equally accessible to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all members of society, whatever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their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age, gender, ability, race, religion/belief, ethnic origin, </w:t>
      </w:r>
      <w:proofErr w:type="spellStart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colour,nationality</w:t>
      </w:r>
      <w:proofErr w:type="spellEnd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, social status or sexual orientation.</w:t>
      </w:r>
    </w:p>
    <w:p w:rsidR="00215DCA" w:rsidRPr="00215DCA" w:rsidRDefault="00215DCA" w:rsidP="00215DCA">
      <w:pPr>
        <w:autoSpaceDE w:val="0"/>
        <w:autoSpaceDN w:val="0"/>
        <w:adjustRightInd w:val="0"/>
        <w:ind w:firstLine="72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3.1.2.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Sports Equality is about an individual’s and organisation’s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responsibility to challenge </w:t>
      </w:r>
      <w:proofErr w:type="gramStart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discriminatory 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practice</w:t>
      </w:r>
      <w:proofErr w:type="gramEnd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and promote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inclusion.</w:t>
      </w:r>
    </w:p>
    <w:p w:rsidR="00215DCA" w:rsidRPr="00215DCA" w:rsidRDefault="00215DCA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3.1.3.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 state of being equal – treating individuals equally, which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is not necessarily the same as treating them the same. In some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cases the need for equality may require unequal effort to ensure the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principle is achieved.</w:t>
      </w:r>
    </w:p>
    <w:p w:rsidR="00215DCA" w:rsidRDefault="00215DCA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lang w:eastAsia="en-GB"/>
        </w:rPr>
        <w:t>4. Commitment to Action</w:t>
      </w: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4.1.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EHB will produce, maintain and monitor an action plan to ensure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 intent of this policy is consistently delivered.</w:t>
      </w:r>
    </w:p>
    <w:p w:rsidR="00215DCA" w:rsidRDefault="00215DCA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4.2.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All areas of the organisation will be affected by this action plan,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which will b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e incorporated into the overall </w:t>
      </w:r>
      <w:proofErr w:type="spellStart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trategic</w:t>
      </w:r>
      <w:proofErr w:type="spellEnd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plan of EHB.</w:t>
      </w:r>
    </w:p>
    <w:p w:rsidR="00215DCA" w:rsidRPr="00215DCA" w:rsidRDefault="00215DCA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4.3.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EHB recognises that, in some cases, to achieve the principle of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equality, unequal effort and resource is required and, if appropriate, will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consider positive action to tackle under-representation.</w:t>
      </w:r>
    </w:p>
    <w:p w:rsidR="00215DCA" w:rsidRPr="00215DCA" w:rsidRDefault="00215DCA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4.4.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EHB is committed to providing appropriate training opportunities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as detailed within the Equality Action Plan.</w:t>
      </w:r>
    </w:p>
    <w:p w:rsidR="00215DCA" w:rsidRDefault="00215DCA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lang w:eastAsia="en-GB"/>
        </w:rPr>
        <w:t>5. Legal Requirements</w:t>
      </w: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5.1.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EHB is required by law not to discriminate against its employees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and recognises its legal obligations under, and will abide by the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requirements of, the following: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Equal Pay Act 1970 (Amendment) Regulations 2003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Rehabilitation of Offenders Act 1974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lastRenderedPageBreak/>
        <w:t>(</w:t>
      </w:r>
      <w:proofErr w:type="gramStart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and</w:t>
      </w:r>
      <w:proofErr w:type="gramEnd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Exemptions Order 1975)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Sex Discrimination Acts 1975 (Amendment</w:t>
      </w:r>
      <w:proofErr w:type="gramStart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)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Regulations</w:t>
      </w:r>
      <w:proofErr w:type="gramEnd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2008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Race Relations Act 1976 and the Race Relations Amendment Act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2000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Disability Discrimination Act 2005</w:t>
      </w:r>
    </w:p>
    <w:p w:rsidR="00215DCA" w:rsidRDefault="00215DCA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lang w:eastAsia="en-GB"/>
        </w:rPr>
        <w:t>5. Legal Requirements</w:t>
      </w:r>
      <w:r>
        <w:rPr>
          <w:rFonts w:ascii="GillSansMT-Bold" w:hAnsi="GillSansMT-Bold" w:cs="GillSansMT-Bold"/>
          <w:b/>
          <w:bCs/>
          <w:color w:val="C5161C"/>
          <w:lang w:eastAsia="en-GB"/>
        </w:rPr>
        <w:t xml:space="preserve"> (5.1cont.)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Disability Rights Commission Act 1999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Human Rights Act 1998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Children Act 1998 and 2004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Employment Equality (Sexual Orientation) Regulations 2003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Employment Equality (Religion and Belief) Regulations 2003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Employment Equality (Age) Regulations 2006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Gender Recognition Act 2004</w:t>
      </w:r>
    </w:p>
    <w:p w:rsidR="00CD0526" w:rsidRPr="00215DCA" w:rsidRDefault="00CD0526" w:rsidP="00215DCA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Data Protection Act 1998</w:t>
      </w:r>
    </w:p>
    <w:p w:rsidR="00CD0526" w:rsidRPr="00215DCA" w:rsidRDefault="00CD0526" w:rsidP="009A2962">
      <w:pPr>
        <w:autoSpaceDE w:val="0"/>
        <w:autoSpaceDN w:val="0"/>
        <w:adjustRightInd w:val="0"/>
        <w:ind w:firstLine="72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Any later amendments to the above Acts/regulations, or future</w:t>
      </w:r>
      <w:r w:rsid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Acts/regulations that are relevant to</w:t>
      </w:r>
    </w:p>
    <w:p w:rsidR="00CD0526" w:rsidRPr="00215DCA" w:rsidRDefault="009A2962" w:rsidP="009A2962">
      <w:pPr>
        <w:autoSpaceDE w:val="0"/>
        <w:autoSpaceDN w:val="0"/>
        <w:adjustRightInd w:val="0"/>
        <w:ind w:firstLine="72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 </w:t>
      </w:r>
      <w:r w:rsidR="00CD0526"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England Hockey </w:t>
      </w:r>
      <w:proofErr w:type="spellStart"/>
      <w:r w:rsidR="00CD0526"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Board.</w:t>
      </w:r>
      <w:r w:rsidR="00CD0526" w:rsidRPr="00215DCA">
        <w:rPr>
          <w:rFonts w:ascii="GillSansMT" w:hAnsi="GillSansMT" w:cs="GillSansMT"/>
          <w:color w:val="00183C"/>
          <w:sz w:val="16"/>
          <w:szCs w:val="16"/>
          <w:lang w:eastAsia="en-GB"/>
        </w:rPr>
        <w:t>EHB</w:t>
      </w:r>
      <w:proofErr w:type="spellEnd"/>
      <w:r w:rsidR="00CD0526" w:rsidRPr="00215DCA">
        <w:rPr>
          <w:rFonts w:ascii="GillSansMT" w:hAnsi="GillSansMT" w:cs="GillSansMT"/>
          <w:color w:val="00183C"/>
          <w:sz w:val="16"/>
          <w:szCs w:val="16"/>
          <w:lang w:eastAsia="en-GB"/>
        </w:rPr>
        <w:t xml:space="preserve"> Equality Policy</w:t>
      </w:r>
    </w:p>
    <w:p w:rsidR="00CD0526" w:rsidRPr="00215DCA" w:rsidRDefault="009A2962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lang w:eastAsia="en-GB"/>
        </w:rPr>
      </w:pPr>
      <w:r>
        <w:rPr>
          <w:rFonts w:ascii="GillSansMT-Bold" w:hAnsi="GillSansMT-Bold" w:cs="GillSansMT-Bold"/>
          <w:b/>
          <w:bCs/>
          <w:color w:val="C5161C"/>
          <w:lang w:eastAsia="en-GB"/>
        </w:rPr>
        <w:t xml:space="preserve"> </w:t>
      </w: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6.1.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Discrimination can take the following form:</w:t>
      </w:r>
    </w:p>
    <w:p w:rsidR="00CD0526" w:rsidRDefault="00CD0526" w:rsidP="009A2962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6.1.1.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Direct Discrimination is defined as treating a person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less favourably than others would be treated in the same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circumstances.</w:t>
      </w:r>
    </w:p>
    <w:p w:rsidR="009A2962" w:rsidRPr="00215DCA" w:rsidRDefault="009A2962" w:rsidP="009A2962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Default="00CD0526" w:rsidP="009A2962">
      <w:pPr>
        <w:autoSpaceDE w:val="0"/>
        <w:autoSpaceDN w:val="0"/>
        <w:adjustRightInd w:val="0"/>
        <w:ind w:firstLine="72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6.1.2.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Indirect Discrimination occurs when a provision, criterion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or practice (PCP) applies equally to all</w:t>
      </w:r>
      <w:proofErr w:type="gramStart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, 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w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hich</w:t>
      </w:r>
      <w:proofErr w:type="gramEnd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, whether intentional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or not, impacts to a greater extent on one sector of society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because fewer members of that group are able to comply. A PCP is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lawful only if it is proportionate and can be objectively justified in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relation to the 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>j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ob.</w:t>
      </w:r>
    </w:p>
    <w:p w:rsidR="009A2962" w:rsidRPr="00215DCA" w:rsidRDefault="009A2962" w:rsidP="009A2962">
      <w:pPr>
        <w:autoSpaceDE w:val="0"/>
        <w:autoSpaceDN w:val="0"/>
        <w:adjustRightInd w:val="0"/>
        <w:ind w:firstLine="72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Default="00CD0526" w:rsidP="009A2962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6.1.3.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When decisions are made about an individual, the only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personal characteristics taken into account will be those which, as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well as being consistent with relevant legislation, are necessary to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 proper performance of the work involved.</w:t>
      </w:r>
    </w:p>
    <w:p w:rsidR="009A2962" w:rsidRPr="00215DCA" w:rsidRDefault="009A2962" w:rsidP="009A2962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Pr="00215DCA" w:rsidRDefault="00CD0526" w:rsidP="009A2962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6.2.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Harassment is described as unwanted language or behaviour,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which has the purpose or effect either of violating a person’s dignity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or creating an environment which is upsetting, hostile, humiliating or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offensive. Such language or behaviour would be judged by applying the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objective test of reasonableness i.e. taking into account the feelings</w:t>
      </w:r>
    </w:p>
    <w:p w:rsidR="00CD0526" w:rsidRPr="00215DCA" w:rsidRDefault="00CD0526" w:rsidP="009A2962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proofErr w:type="gramStart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of</w:t>
      </w:r>
      <w:proofErr w:type="gramEnd"/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the person making the complaint, would a reasonable person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conclude that harassment has taken place. Harassment may be on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grounds of age, gender, ability, race, religion/belief, ethnic origin, colour,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nationality, social status or sexual orientation. EHB is committed to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ensuring that its employees, members, participants and volunteers are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able to conduct their activities free from harassment or intimidation.</w:t>
      </w:r>
    </w:p>
    <w:p w:rsidR="009A2962" w:rsidRDefault="009A2962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9A2962" w:rsidRDefault="00CD0526" w:rsidP="009A2962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6.3.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Victimisation is defined as when someone is treated less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favourably than others because he or she, acting 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in good faith, has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made an earlier complaint of unlawful discrimination against or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to EHB under one of the relevant Acts/Regulations (as previously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outlined) or provided information about discrimination, harassment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or inappropriate behaviour</w:t>
      </w:r>
    </w:p>
    <w:p w:rsidR="00CD0526" w:rsidRPr="00215DCA" w:rsidRDefault="00CD0526" w:rsidP="009A2962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.</w:t>
      </w:r>
    </w:p>
    <w:p w:rsidR="00CD0526" w:rsidRPr="00215DCA" w:rsidRDefault="00CD0526" w:rsidP="009A2962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6.4.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EHB regards discrimination, harassment or victimisation, as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outlined above, as serious or gross misconduct and any employee,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volunteer, member or participant who discriminates against,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harasses or victimises any other person will be liable to appropriate</w:t>
      </w:r>
      <w:r w:rsidR="009A2962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disciplinary action.</w:t>
      </w:r>
    </w:p>
    <w:p w:rsidR="009A2962" w:rsidRDefault="009A2962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Pr="009A2962" w:rsidRDefault="00CD0526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lang w:eastAsia="en-GB"/>
        </w:rPr>
      </w:pPr>
      <w:r w:rsidRPr="009A2962">
        <w:rPr>
          <w:rFonts w:ascii="GillSansMT-Bold" w:hAnsi="GillSansMT-Bold" w:cs="GillSansMT-Bold"/>
          <w:b/>
          <w:bCs/>
          <w:color w:val="C5161C"/>
          <w:lang w:eastAsia="en-GB"/>
        </w:rPr>
        <w:t>7. Responsibility, Implementation and</w:t>
      </w:r>
      <w:r w:rsidR="009A2962" w:rsidRPr="009A2962">
        <w:rPr>
          <w:rFonts w:ascii="GillSansMT-Bold" w:hAnsi="GillSansMT-Bold" w:cs="GillSansMT-Bold"/>
          <w:b/>
          <w:bCs/>
          <w:color w:val="C5161C"/>
          <w:lang w:eastAsia="en-GB"/>
        </w:rPr>
        <w:t xml:space="preserve"> </w:t>
      </w:r>
      <w:r w:rsidRPr="009A2962">
        <w:rPr>
          <w:rFonts w:ascii="GillSansMT-Bold" w:hAnsi="GillSansMT-Bold" w:cs="GillSansMT-Bold"/>
          <w:b/>
          <w:bCs/>
          <w:color w:val="C5161C"/>
          <w:lang w:eastAsia="en-GB"/>
        </w:rPr>
        <w:t>Communication</w:t>
      </w: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7.1.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 following responsibilities will apply:</w:t>
      </w:r>
    </w:p>
    <w:p w:rsidR="00CD0526" w:rsidRDefault="00CD0526" w:rsidP="00DE101B">
      <w:pPr>
        <w:autoSpaceDE w:val="0"/>
        <w:autoSpaceDN w:val="0"/>
        <w:adjustRightInd w:val="0"/>
        <w:ind w:firstLine="72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7.1.1.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 Board of Directors is responsible for ensuring that this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Equality Policy is followed and for ensuring that breaches are dealt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with appropriately.</w:t>
      </w:r>
    </w:p>
    <w:p w:rsidR="00DE101B" w:rsidRPr="00215DCA" w:rsidRDefault="00DE101B" w:rsidP="00DE101B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Pr="00215DCA" w:rsidRDefault="00CD0526" w:rsidP="00DE101B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7.1.2.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 Chief Executive has the overall responsibility for the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implementation of the Equality Policy.</w:t>
      </w:r>
    </w:p>
    <w:p w:rsidR="00DE101B" w:rsidRDefault="00DE101B" w:rsidP="00DE101B">
      <w:pPr>
        <w:autoSpaceDE w:val="0"/>
        <w:autoSpaceDN w:val="0"/>
        <w:adjustRightInd w:val="0"/>
        <w:ind w:firstLine="72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Pr="00215DCA" w:rsidRDefault="00CD0526" w:rsidP="00DE101B">
      <w:pPr>
        <w:autoSpaceDE w:val="0"/>
        <w:autoSpaceDN w:val="0"/>
        <w:adjustRightInd w:val="0"/>
        <w:ind w:firstLine="72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7.1.3.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 Equity, Ethics and Welfare Manager, designated by the Chief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Executive, has the overall responsibility for ensuring delivery of the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equality action plan as this will form part of their work programme.</w:t>
      </w:r>
    </w:p>
    <w:p w:rsidR="00DE101B" w:rsidRDefault="00DE101B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DE101B" w:rsidRDefault="00CD0526" w:rsidP="00DE101B">
      <w:pPr>
        <w:autoSpaceDE w:val="0"/>
        <w:autoSpaceDN w:val="0"/>
        <w:adjustRightInd w:val="0"/>
        <w:ind w:firstLine="72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7.1.4.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All employees, volunteers, members, and participants have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responsibilities to respect, act in accordance with and thereby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support and promote the spirit and intentions of the policy and,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where appropriate, individual work programmes will be amended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to include equality related tasks.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</w:p>
    <w:p w:rsidR="00DE101B" w:rsidRDefault="00DE101B" w:rsidP="00DE101B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7.2.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 policy will be implemented immediately following Board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agreement and will result in the following:</w:t>
      </w:r>
    </w:p>
    <w:p w:rsidR="00CD0526" w:rsidRPr="00215DCA" w:rsidRDefault="00CD0526" w:rsidP="00DE101B">
      <w:pPr>
        <w:autoSpaceDE w:val="0"/>
        <w:autoSpaceDN w:val="0"/>
        <w:adjustRightInd w:val="0"/>
        <w:ind w:firstLine="72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7.2.1.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 copy of this document will be made available to all staff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(both permanent and contract), members and volunteers of EHB.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All these persons shall respect, act in accordance with and thereby</w:t>
      </w:r>
      <w:r w:rsidR="00DE101B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support and promote the spirit and intentions of the policy.</w:t>
      </w:r>
    </w:p>
    <w:p w:rsidR="00584883" w:rsidRDefault="00584883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Pr="00215DCA" w:rsidRDefault="00CD0526" w:rsidP="00584883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7.2.2.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EHB will require all affiliated organisations to adopt this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policy.</w:t>
      </w:r>
    </w:p>
    <w:p w:rsidR="00584883" w:rsidRDefault="00584883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7.2.3.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 policy will be communicated through the Equality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Action Plan.</w:t>
      </w:r>
    </w:p>
    <w:p w:rsidR="00584883" w:rsidRDefault="00584883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584883" w:rsidRDefault="00584883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584883" w:rsidRDefault="00584883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584883" w:rsidRDefault="00584883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584883" w:rsidRDefault="00584883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Pr="00584883" w:rsidRDefault="00CD0526" w:rsidP="00584883">
      <w:pPr>
        <w:autoSpaceDE w:val="0"/>
        <w:autoSpaceDN w:val="0"/>
        <w:adjustRightInd w:val="0"/>
        <w:jc w:val="both"/>
        <w:rPr>
          <w:rFonts w:ascii="GillSansMT-Bold" w:hAnsi="GillSansMT-Bold" w:cs="GillSansMT-Bold"/>
          <w:b/>
          <w:bCs/>
          <w:color w:val="C5161C"/>
          <w:lang w:eastAsia="en-GB"/>
        </w:rPr>
      </w:pPr>
      <w:r w:rsidRPr="00584883">
        <w:rPr>
          <w:rFonts w:ascii="GillSansMT-Bold" w:hAnsi="GillSansMT-Bold" w:cs="GillSansMT-Bold"/>
          <w:b/>
          <w:bCs/>
          <w:color w:val="C5161C"/>
          <w:lang w:eastAsia="en-GB"/>
        </w:rPr>
        <w:t>8. Monitoring and Evaluation</w:t>
      </w:r>
    </w:p>
    <w:p w:rsidR="00CD0526" w:rsidRPr="00215DCA" w:rsidRDefault="00CD0526" w:rsidP="00584883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lastRenderedPageBreak/>
        <w:t xml:space="preserve">8.1.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This policy will be reviewed every three years, unless any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proposal to the Board, or legislation change, requires an interim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review and/or amendment.</w:t>
      </w:r>
    </w:p>
    <w:p w:rsidR="00584883" w:rsidRDefault="00584883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8.2.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 equality action plan, created to ensure the intent of the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policy is delivered, will be reviewed annually.</w:t>
      </w:r>
    </w:p>
    <w:p w:rsidR="00584883" w:rsidRDefault="00584883" w:rsidP="00584883">
      <w:pPr>
        <w:autoSpaceDE w:val="0"/>
        <w:autoSpaceDN w:val="0"/>
        <w:adjustRightInd w:val="0"/>
        <w:jc w:val="both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Pr="00215DCA" w:rsidRDefault="00CD0526" w:rsidP="00584883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8.3.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 Board of Directors shall have overall responsibility for the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monitoring and reviewing of the Equality Action Plan.</w:t>
      </w:r>
    </w:p>
    <w:p w:rsidR="00584883" w:rsidRDefault="00584883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Pr="00584883" w:rsidRDefault="00CD0526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lang w:eastAsia="en-GB"/>
        </w:rPr>
      </w:pPr>
      <w:r w:rsidRPr="00584883">
        <w:rPr>
          <w:rFonts w:ascii="GillSansMT-Bold" w:hAnsi="GillSansMT-Bold" w:cs="GillSansMT-Bold"/>
          <w:b/>
          <w:bCs/>
          <w:color w:val="C5161C"/>
          <w:lang w:eastAsia="en-GB"/>
        </w:rPr>
        <w:t>9. Disciplinary and Grievance</w:t>
      </w:r>
      <w:r w:rsidR="00584883" w:rsidRPr="00584883">
        <w:rPr>
          <w:rFonts w:ascii="GillSansMT-Bold" w:hAnsi="GillSansMT-Bold" w:cs="GillSansMT-Bold"/>
          <w:b/>
          <w:bCs/>
          <w:color w:val="C5161C"/>
          <w:lang w:eastAsia="en-GB"/>
        </w:rPr>
        <w:t xml:space="preserve"> </w:t>
      </w:r>
      <w:r w:rsidRPr="00584883">
        <w:rPr>
          <w:rFonts w:ascii="GillSansMT-Bold" w:hAnsi="GillSansMT-Bold" w:cs="GillSansMT-Bold"/>
          <w:b/>
          <w:bCs/>
          <w:color w:val="C5161C"/>
          <w:lang w:eastAsia="en-GB"/>
        </w:rPr>
        <w:t>Procedures</w:t>
      </w:r>
    </w:p>
    <w:p w:rsidR="00CD0526" w:rsidRPr="00215DCA" w:rsidRDefault="00CD0526" w:rsidP="00584883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9.1.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To safeguard individual rights under the policy, an employee,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volunteer, member, or participant who believes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he/she has suffered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inequitable treatment within the scope of the policy may raise the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matter through the appropriate grievance procedure; either the staff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grievance procedure or the disrepute regulations as part of the Code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of Ethics and Behaviour.</w:t>
      </w:r>
    </w:p>
    <w:p w:rsidR="00584883" w:rsidRDefault="00584883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Pr="00215DCA" w:rsidRDefault="00CD0526" w:rsidP="00584883">
      <w:pPr>
        <w:autoSpaceDE w:val="0"/>
        <w:autoSpaceDN w:val="0"/>
        <w:adjustRightInd w:val="0"/>
        <w:jc w:val="both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9.2.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An individual may raise any grievance and no employee, volunteer,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member or participant will be penalised for doing so unless it is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without foundation and not made in good faith.</w:t>
      </w:r>
    </w:p>
    <w:p w:rsidR="00584883" w:rsidRDefault="00584883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>10. Further Information</w:t>
      </w:r>
    </w:p>
    <w:p w:rsidR="00CD0526" w:rsidRPr="00215DCA" w:rsidRDefault="00CD0526" w:rsidP="00CD0526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000000"/>
          <w:sz w:val="16"/>
          <w:szCs w:val="16"/>
          <w:lang w:eastAsia="en-GB"/>
        </w:rPr>
      </w:pPr>
      <w:r w:rsidRPr="00215DCA">
        <w:rPr>
          <w:rFonts w:ascii="GillSansMT-Bold" w:hAnsi="GillSansMT-Bold" w:cs="GillSansMT-Bold"/>
          <w:b/>
          <w:bCs/>
          <w:color w:val="C5161C"/>
          <w:sz w:val="16"/>
          <w:szCs w:val="16"/>
          <w:lang w:eastAsia="en-GB"/>
        </w:rPr>
        <w:t xml:space="preserve">10.1.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The following documents are available at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-Bold" w:hAnsi="GillSansMT-Bold" w:cs="GillSansMT-Bold"/>
          <w:b/>
          <w:bCs/>
          <w:color w:val="000000"/>
          <w:sz w:val="16"/>
          <w:szCs w:val="16"/>
          <w:lang w:eastAsia="en-GB"/>
        </w:rPr>
        <w:t>www.englandhockey.co.uk:</w:t>
      </w:r>
    </w:p>
    <w:p w:rsidR="00CD0526" w:rsidRPr="00215DCA" w:rsidRDefault="00CD0526" w:rsidP="00584883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The EHB Equality Action Plan</w:t>
      </w:r>
    </w:p>
    <w:p w:rsidR="00CD0526" w:rsidRPr="00215DCA" w:rsidRDefault="00CD0526" w:rsidP="00584883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Code of Ethics and Behaviour including associated Disrepute</w:t>
      </w:r>
      <w:r w:rsidR="00584883">
        <w:rPr>
          <w:rFonts w:ascii="GillSansMT" w:hAnsi="GillSansMT" w:cs="GillSansMT"/>
          <w:color w:val="000000"/>
          <w:sz w:val="16"/>
          <w:szCs w:val="16"/>
          <w:lang w:eastAsia="en-GB"/>
        </w:rPr>
        <w:t xml:space="preserve"> </w:t>
      </w: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Regulations</w:t>
      </w:r>
    </w:p>
    <w:p w:rsidR="00CD0526" w:rsidRPr="00215DCA" w:rsidRDefault="00CD0526" w:rsidP="00584883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Transgender Policy</w:t>
      </w:r>
    </w:p>
    <w:p w:rsidR="00CD0526" w:rsidRPr="00215DCA" w:rsidRDefault="00CD0526" w:rsidP="00584883">
      <w:pPr>
        <w:autoSpaceDE w:val="0"/>
        <w:autoSpaceDN w:val="0"/>
        <w:adjustRightInd w:val="0"/>
        <w:ind w:firstLine="720"/>
        <w:rPr>
          <w:rFonts w:ascii="GillSansMT" w:hAnsi="GillSansMT" w:cs="GillSansMT"/>
          <w:color w:val="000000"/>
          <w:sz w:val="16"/>
          <w:szCs w:val="16"/>
          <w:lang w:eastAsia="en-GB"/>
        </w:rPr>
      </w:pPr>
      <w:r w:rsidRPr="00215DCA">
        <w:rPr>
          <w:rFonts w:ascii="GillSansMT" w:hAnsi="GillSansMT" w:cs="GillSansMT"/>
          <w:color w:val="000000"/>
          <w:sz w:val="16"/>
          <w:szCs w:val="16"/>
          <w:lang w:eastAsia="en-GB"/>
        </w:rPr>
        <w:t>• Pregnancy Policy</w:t>
      </w:r>
    </w:p>
    <w:p w:rsidR="003643DE" w:rsidRPr="00215DCA" w:rsidRDefault="00CD0526" w:rsidP="00CD0526">
      <w:pPr>
        <w:pStyle w:val="Heading2"/>
        <w:rPr>
          <w:sz w:val="16"/>
          <w:szCs w:val="16"/>
        </w:rPr>
      </w:pPr>
      <w:r w:rsidRPr="00215DCA">
        <w:rPr>
          <w:rFonts w:ascii="GillSansMT" w:hAnsi="GillSansMT" w:cs="GillSansMT"/>
          <w:b w:val="0"/>
          <w:bCs w:val="0"/>
          <w:color w:val="A8AAAD"/>
          <w:sz w:val="16"/>
          <w:szCs w:val="16"/>
          <w:lang w:eastAsia="en-GB"/>
        </w:rPr>
        <w:t xml:space="preserve">EHB MARCH </w:t>
      </w:r>
    </w:p>
    <w:p w:rsidR="003643DE" w:rsidRPr="00215DCA" w:rsidRDefault="003643DE">
      <w:pPr>
        <w:jc w:val="center"/>
        <w:rPr>
          <w:rFonts w:ascii="Arial" w:hAnsi="Arial" w:cs="Arial"/>
          <w:sz w:val="16"/>
          <w:szCs w:val="16"/>
        </w:rPr>
      </w:pPr>
    </w:p>
    <w:p w:rsidR="003643DE" w:rsidRPr="00215DCA" w:rsidRDefault="003643DE">
      <w:pPr>
        <w:jc w:val="center"/>
        <w:rPr>
          <w:rFonts w:ascii="Arial" w:hAnsi="Arial" w:cs="Arial"/>
          <w:sz w:val="16"/>
          <w:szCs w:val="16"/>
        </w:rPr>
      </w:pPr>
    </w:p>
    <w:p w:rsidR="003643DE" w:rsidRPr="00215DCA" w:rsidRDefault="003643DE">
      <w:pPr>
        <w:jc w:val="center"/>
        <w:rPr>
          <w:rFonts w:ascii="Arial" w:hAnsi="Arial" w:cs="Arial"/>
          <w:sz w:val="16"/>
          <w:szCs w:val="16"/>
        </w:rPr>
      </w:pPr>
    </w:p>
    <w:p w:rsidR="00584883" w:rsidRDefault="00584883">
      <w:pPr>
        <w:pStyle w:val="BodyText"/>
        <w:rPr>
          <w:rFonts w:ascii="Arial" w:hAnsi="Arial" w:cs="Arial"/>
          <w:sz w:val="16"/>
          <w:szCs w:val="16"/>
        </w:rPr>
      </w:pPr>
    </w:p>
    <w:p w:rsidR="00584883" w:rsidRDefault="00584883">
      <w:pPr>
        <w:pStyle w:val="BodyText"/>
        <w:rPr>
          <w:rFonts w:ascii="Arial" w:hAnsi="Arial" w:cs="Arial"/>
          <w:sz w:val="16"/>
          <w:szCs w:val="16"/>
        </w:rPr>
      </w:pPr>
    </w:p>
    <w:p w:rsidR="00584883" w:rsidRDefault="00584883">
      <w:pPr>
        <w:pStyle w:val="BodyText"/>
        <w:rPr>
          <w:rFonts w:ascii="Arial" w:hAnsi="Arial" w:cs="Arial"/>
          <w:sz w:val="16"/>
          <w:szCs w:val="16"/>
        </w:rPr>
      </w:pPr>
    </w:p>
    <w:p w:rsidR="00584883" w:rsidRDefault="00584883">
      <w:pPr>
        <w:pStyle w:val="BodyText"/>
        <w:rPr>
          <w:rFonts w:ascii="Arial" w:hAnsi="Arial" w:cs="Arial"/>
          <w:sz w:val="16"/>
          <w:szCs w:val="16"/>
        </w:rPr>
      </w:pPr>
    </w:p>
    <w:p w:rsidR="003643DE" w:rsidRPr="00215DCA" w:rsidRDefault="00F719EE">
      <w:pPr>
        <w:pStyle w:val="BodyText"/>
        <w:rPr>
          <w:rFonts w:ascii="Arial" w:hAnsi="Arial" w:cs="Arial"/>
          <w:sz w:val="16"/>
          <w:szCs w:val="16"/>
        </w:rPr>
      </w:pPr>
      <w:r w:rsidRPr="00215DCA">
        <w:rPr>
          <w:rFonts w:ascii="Arial" w:hAnsi="Arial" w:cs="Arial"/>
          <w:sz w:val="16"/>
          <w:szCs w:val="16"/>
        </w:rPr>
        <w:t>Signed (Club Chairman):  ____________________</w:t>
      </w:r>
      <w:r w:rsidRPr="00215DCA">
        <w:rPr>
          <w:rFonts w:ascii="Arial" w:hAnsi="Arial" w:cs="Arial"/>
          <w:sz w:val="16"/>
          <w:szCs w:val="16"/>
        </w:rPr>
        <w:tab/>
      </w:r>
      <w:r w:rsidRPr="00215DCA">
        <w:rPr>
          <w:rFonts w:ascii="Arial" w:hAnsi="Arial" w:cs="Arial"/>
          <w:sz w:val="16"/>
          <w:szCs w:val="16"/>
        </w:rPr>
        <w:tab/>
        <w:t>Date: _________________</w:t>
      </w:r>
    </w:p>
    <w:p w:rsidR="003643DE" w:rsidRPr="00215DCA" w:rsidRDefault="003643DE">
      <w:pPr>
        <w:pStyle w:val="BodyText"/>
        <w:rPr>
          <w:rFonts w:ascii="Arial" w:hAnsi="Arial" w:cs="Arial"/>
          <w:sz w:val="16"/>
          <w:szCs w:val="16"/>
        </w:rPr>
      </w:pPr>
    </w:p>
    <w:p w:rsidR="003643DE" w:rsidRPr="00215DCA" w:rsidRDefault="00F719EE">
      <w:pPr>
        <w:pStyle w:val="BodyText"/>
        <w:rPr>
          <w:rFonts w:ascii="Arial" w:hAnsi="Arial" w:cs="Arial"/>
          <w:sz w:val="16"/>
          <w:szCs w:val="16"/>
        </w:rPr>
      </w:pPr>
      <w:r w:rsidRPr="00215DCA">
        <w:rPr>
          <w:rFonts w:ascii="Arial" w:hAnsi="Arial" w:cs="Arial"/>
          <w:sz w:val="16"/>
          <w:szCs w:val="16"/>
        </w:rPr>
        <w:t>Print Name: _______________________________</w:t>
      </w:r>
    </w:p>
    <w:p w:rsidR="003643DE" w:rsidRPr="00215DCA" w:rsidRDefault="003643DE">
      <w:pPr>
        <w:pStyle w:val="BodyText"/>
        <w:rPr>
          <w:rFonts w:ascii="Arial" w:hAnsi="Arial" w:cs="Arial"/>
          <w:sz w:val="16"/>
          <w:szCs w:val="16"/>
        </w:rPr>
      </w:pPr>
    </w:p>
    <w:p w:rsidR="003643DE" w:rsidRPr="00215DCA" w:rsidRDefault="003643DE">
      <w:pPr>
        <w:pStyle w:val="BodyText"/>
        <w:rPr>
          <w:rFonts w:ascii="Arial" w:hAnsi="Arial" w:cs="Arial"/>
          <w:sz w:val="16"/>
          <w:szCs w:val="16"/>
        </w:rPr>
      </w:pPr>
    </w:p>
    <w:p w:rsidR="003643DE" w:rsidRPr="00215DCA" w:rsidRDefault="003643DE">
      <w:pPr>
        <w:pStyle w:val="BodyText"/>
        <w:rPr>
          <w:rFonts w:ascii="Arial" w:hAnsi="Arial" w:cs="Arial"/>
          <w:sz w:val="16"/>
          <w:szCs w:val="16"/>
        </w:rPr>
      </w:pPr>
    </w:p>
    <w:p w:rsidR="003643DE" w:rsidRPr="00215DCA" w:rsidRDefault="003643DE">
      <w:pPr>
        <w:pStyle w:val="BodyText"/>
        <w:rPr>
          <w:rFonts w:ascii="Arial" w:hAnsi="Arial" w:cs="Arial"/>
          <w:sz w:val="16"/>
          <w:szCs w:val="16"/>
        </w:rPr>
      </w:pPr>
    </w:p>
    <w:p w:rsidR="003643DE" w:rsidRPr="00215DCA" w:rsidRDefault="00F719EE">
      <w:pPr>
        <w:pStyle w:val="BodyText"/>
        <w:rPr>
          <w:rFonts w:ascii="Arial" w:hAnsi="Arial" w:cs="Arial"/>
          <w:sz w:val="16"/>
          <w:szCs w:val="16"/>
        </w:rPr>
      </w:pPr>
      <w:r w:rsidRPr="00215DCA">
        <w:rPr>
          <w:rFonts w:ascii="Arial" w:hAnsi="Arial" w:cs="Arial"/>
          <w:sz w:val="16"/>
          <w:szCs w:val="16"/>
        </w:rPr>
        <w:t>Signed (Club Secretary): _____________________</w:t>
      </w:r>
      <w:r w:rsidRPr="00215DCA">
        <w:rPr>
          <w:rFonts w:ascii="Arial" w:hAnsi="Arial" w:cs="Arial"/>
          <w:sz w:val="16"/>
          <w:szCs w:val="16"/>
        </w:rPr>
        <w:tab/>
      </w:r>
      <w:r w:rsidRPr="00215DCA">
        <w:rPr>
          <w:rFonts w:ascii="Arial" w:hAnsi="Arial" w:cs="Arial"/>
          <w:sz w:val="16"/>
          <w:szCs w:val="16"/>
        </w:rPr>
        <w:tab/>
        <w:t>Date: _________________</w:t>
      </w:r>
    </w:p>
    <w:p w:rsidR="003643DE" w:rsidRPr="00215DCA" w:rsidRDefault="003643DE">
      <w:pPr>
        <w:pStyle w:val="BodyText"/>
        <w:rPr>
          <w:rFonts w:ascii="Arial" w:hAnsi="Arial" w:cs="Arial"/>
          <w:sz w:val="16"/>
          <w:szCs w:val="16"/>
        </w:rPr>
      </w:pPr>
    </w:p>
    <w:p w:rsidR="003643DE" w:rsidRPr="00215DCA" w:rsidRDefault="00F719EE">
      <w:pPr>
        <w:pStyle w:val="BodyText"/>
        <w:rPr>
          <w:rFonts w:ascii="Arial" w:hAnsi="Arial" w:cs="Arial"/>
          <w:sz w:val="16"/>
          <w:szCs w:val="16"/>
        </w:rPr>
      </w:pPr>
      <w:r w:rsidRPr="00215DCA">
        <w:rPr>
          <w:rFonts w:ascii="Arial" w:hAnsi="Arial" w:cs="Arial"/>
          <w:sz w:val="16"/>
          <w:szCs w:val="16"/>
        </w:rPr>
        <w:t>Print Name: _______________________________</w:t>
      </w:r>
    </w:p>
    <w:p w:rsidR="003643DE" w:rsidRPr="00215DCA" w:rsidRDefault="003643DE">
      <w:pPr>
        <w:jc w:val="center"/>
        <w:rPr>
          <w:rFonts w:ascii="Arial" w:hAnsi="Arial" w:cs="Arial"/>
          <w:sz w:val="16"/>
          <w:szCs w:val="16"/>
        </w:rPr>
      </w:pPr>
    </w:p>
    <w:sectPr w:rsidR="003643DE" w:rsidRPr="00215DCA">
      <w:head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5C" w:rsidRDefault="003C5E5C">
      <w:r>
        <w:separator/>
      </w:r>
    </w:p>
  </w:endnote>
  <w:endnote w:type="continuationSeparator" w:id="0">
    <w:p w:rsidR="003C5E5C" w:rsidRDefault="003C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Nova"/>
    <w:charset w:val="00"/>
    <w:family w:val="swiss"/>
    <w:pitch w:val="variable"/>
    <w:sig w:usb0="00000001" w:usb1="00000000" w:usb2="00000000" w:usb3="00000000" w:csb0="00000003" w:csb1="00000000"/>
  </w:font>
  <w:font w:name="GillSans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5C" w:rsidRDefault="003C5E5C">
      <w:r>
        <w:separator/>
      </w:r>
    </w:p>
  </w:footnote>
  <w:footnote w:type="continuationSeparator" w:id="0">
    <w:p w:rsidR="003C5E5C" w:rsidRDefault="003C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DE" w:rsidRDefault="003643DE" w:rsidP="00CD0526">
    <w:pPr>
      <w:pStyle w:val="Header"/>
      <w:ind w:left="-284"/>
      <w:rPr>
        <w:rFonts w:ascii="Gill Sans MT" w:hAnsi="Gill Sans MT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105"/>
    <w:multiLevelType w:val="hybridMultilevel"/>
    <w:tmpl w:val="DBB65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06174"/>
    <w:multiLevelType w:val="hybridMultilevel"/>
    <w:tmpl w:val="F2A66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1FF4"/>
    <w:multiLevelType w:val="hybridMultilevel"/>
    <w:tmpl w:val="959A9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54AD"/>
    <w:multiLevelType w:val="hybridMultilevel"/>
    <w:tmpl w:val="A3429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6C9B"/>
    <w:multiLevelType w:val="hybridMultilevel"/>
    <w:tmpl w:val="700616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61A5D"/>
    <w:multiLevelType w:val="hybridMultilevel"/>
    <w:tmpl w:val="B3AA2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87342"/>
    <w:multiLevelType w:val="hybridMultilevel"/>
    <w:tmpl w:val="F21A5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E1DCB"/>
    <w:multiLevelType w:val="hybridMultilevel"/>
    <w:tmpl w:val="B2E23C54"/>
    <w:lvl w:ilvl="0" w:tplc="3C32D4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26"/>
    <w:rsid w:val="00043E0A"/>
    <w:rsid w:val="00215DCA"/>
    <w:rsid w:val="003643DE"/>
    <w:rsid w:val="003C5E5C"/>
    <w:rsid w:val="00584883"/>
    <w:rsid w:val="008C584A"/>
    <w:rsid w:val="008E51E3"/>
    <w:rsid w:val="009A2962"/>
    <w:rsid w:val="00CD0526"/>
    <w:rsid w:val="00DE101B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A2F9B5-DD92-4DBC-B85A-DD4E7A9B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Cs w:val="23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i/>
      <w:iCs/>
      <w:szCs w:val="19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2"/>
      <w:lang w:eastAsia="en-GB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semiHidden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James Oakes</cp:lastModifiedBy>
  <cp:revision>2</cp:revision>
  <dcterms:created xsi:type="dcterms:W3CDTF">2017-07-07T23:37:00Z</dcterms:created>
  <dcterms:modified xsi:type="dcterms:W3CDTF">2017-07-07T23:37:00Z</dcterms:modified>
</cp:coreProperties>
</file>